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873" w:rsidRDefault="00F06873" w:rsidP="00F06873">
      <w:pPr>
        <w:spacing w:line="240" w:lineRule="auto"/>
        <w:contextualSpacing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jc w:val="center"/>
        <w:rPr>
          <w:rFonts w:cs="Times New Roman"/>
        </w:rPr>
      </w:pPr>
    </w:p>
    <w:p w:rsidR="0029436F" w:rsidRPr="0029436F" w:rsidRDefault="00F73497" w:rsidP="00F06873">
      <w:pPr>
        <w:spacing w:line="240" w:lineRule="auto"/>
        <w:contextualSpacing/>
        <w:jc w:val="center"/>
        <w:rPr>
          <w:rFonts w:cs="Times New Roman"/>
        </w:rPr>
      </w:pPr>
      <w:r>
        <w:rPr>
          <w:rFonts w:cs="Times New Roman"/>
        </w:rPr>
        <w:t xml:space="preserve">Isaac Newton And The Invention of Calculus </w:t>
      </w:r>
    </w:p>
    <w:p w:rsidR="0029436F" w:rsidRDefault="007E33EA" w:rsidP="00F06873">
      <w:pPr>
        <w:spacing w:line="240" w:lineRule="auto"/>
        <w:contextualSpacing/>
        <w:jc w:val="center"/>
        <w:rPr>
          <w:rFonts w:cs="Times New Roman"/>
        </w:rPr>
      </w:pPr>
      <w:r>
        <w:rPr>
          <w:rFonts w:cs="Times New Roman"/>
        </w:rPr>
        <w:t>Student’s Name:</w:t>
      </w:r>
    </w:p>
    <w:p w:rsidR="00F06873" w:rsidRDefault="007E33EA" w:rsidP="00F06873">
      <w:pPr>
        <w:spacing w:line="240" w:lineRule="auto"/>
        <w:contextualSpacing/>
        <w:jc w:val="center"/>
        <w:rPr>
          <w:rFonts w:cs="Times New Roman"/>
        </w:rPr>
      </w:pPr>
      <w:r>
        <w:rPr>
          <w:rFonts w:cs="Times New Roman"/>
        </w:rPr>
        <w:t xml:space="preserve">Institutional Affiliation: </w:t>
      </w:r>
    </w:p>
    <w:p w:rsidR="00F06873" w:rsidRDefault="00F06873" w:rsidP="00F06873">
      <w:pPr>
        <w:spacing w:line="240" w:lineRule="auto"/>
        <w:contextualSpacing/>
        <w:jc w:val="center"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jc w:val="center"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jc w:val="center"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jc w:val="center"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jc w:val="center"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jc w:val="center"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jc w:val="center"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jc w:val="center"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jc w:val="center"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jc w:val="center"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jc w:val="center"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jc w:val="center"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jc w:val="center"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jc w:val="center"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jc w:val="center"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jc w:val="center"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jc w:val="center"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jc w:val="center"/>
        <w:rPr>
          <w:rFonts w:cs="Times New Roman"/>
        </w:rPr>
      </w:pPr>
    </w:p>
    <w:p w:rsidR="00F06873" w:rsidRDefault="00F06873" w:rsidP="00F06873">
      <w:pPr>
        <w:spacing w:line="240" w:lineRule="auto"/>
        <w:contextualSpacing/>
        <w:jc w:val="center"/>
        <w:rPr>
          <w:rFonts w:cs="Times New Roman"/>
        </w:rPr>
      </w:pPr>
    </w:p>
    <w:p w:rsidR="00AD27B9" w:rsidRPr="00F06873" w:rsidRDefault="007E33EA" w:rsidP="00F06873">
      <w:pPr>
        <w:spacing w:line="240" w:lineRule="auto"/>
        <w:contextualSpacing/>
        <w:jc w:val="center"/>
        <w:rPr>
          <w:rFonts w:cs="Times New Roman"/>
          <w:b/>
        </w:rPr>
      </w:pPr>
      <w:r w:rsidRPr="00F06873">
        <w:rPr>
          <w:rFonts w:cs="Times New Roman"/>
          <w:b/>
        </w:rPr>
        <w:lastRenderedPageBreak/>
        <w:t>Isaac Newton and the Invention of Calculus</w:t>
      </w:r>
    </w:p>
    <w:p w:rsidR="00F23045" w:rsidRPr="0029436F" w:rsidRDefault="007E33EA" w:rsidP="009E0221">
      <w:pPr>
        <w:pStyle w:val="NormalWeb"/>
        <w:ind w:firstLine="720"/>
        <w:contextualSpacing/>
      </w:pPr>
      <w:r w:rsidRPr="0029436F">
        <w:t xml:space="preserve">Isaac Newton </w:t>
      </w:r>
      <w:r w:rsidR="009F2E57" w:rsidRPr="0029436F">
        <w:t>insisted</w:t>
      </w:r>
      <w:r w:rsidRPr="0029436F">
        <w:t xml:space="preserve"> </w:t>
      </w:r>
      <w:r w:rsidRPr="00F06873">
        <w:rPr>
          <w:i/>
        </w:rPr>
        <w:t>“…</w:t>
      </w:r>
      <w:r w:rsidR="005A305B" w:rsidRPr="00F06873">
        <w:rPr>
          <w:i/>
        </w:rPr>
        <w:t>nothing occurs in the universe whose intention is not bounded by some</w:t>
      </w:r>
      <w:r w:rsidRPr="00F06873">
        <w:rPr>
          <w:i/>
        </w:rPr>
        <w:t xml:space="preserve"> maximum and minimum</w:t>
      </w:r>
      <w:r w:rsidR="005A305B" w:rsidRPr="00F06873">
        <w:rPr>
          <w:i/>
        </w:rPr>
        <w:t xml:space="preserve"> parameters</w:t>
      </w:r>
      <w:r w:rsidRPr="00F06873">
        <w:rPr>
          <w:i/>
        </w:rPr>
        <w:t>.”</w:t>
      </w:r>
      <w:r w:rsidR="00F06873" w:rsidRPr="0029436F">
        <w:rPr>
          <w:rStyle w:val="selectable"/>
          <w:color w:val="000000"/>
        </w:rPr>
        <w:t>(Shapiro, 1976)</w:t>
      </w:r>
      <w:r w:rsidR="00F06873">
        <w:t>. This</w:t>
      </w:r>
      <w:r w:rsidR="0049584B">
        <w:t xml:space="preserve"> statement</w:t>
      </w:r>
      <w:r w:rsidR="005A305B" w:rsidRPr="0029436F">
        <w:t xml:space="preserve"> from </w:t>
      </w:r>
      <w:r w:rsidR="009E0221">
        <w:t xml:space="preserve">Newton gives an </w:t>
      </w:r>
      <w:r w:rsidR="00026ABD">
        <w:t>in-depth</w:t>
      </w:r>
      <w:r w:rsidR="009E0221">
        <w:t xml:space="preserve"> description of</w:t>
      </w:r>
      <w:r w:rsidR="005A305B" w:rsidRPr="0029436F">
        <w:t xml:space="preserve"> the infinitesimal calculus</w:t>
      </w:r>
      <w:r w:rsidR="009E0221">
        <w:t>,</w:t>
      </w:r>
      <w:r w:rsidR="005A305B" w:rsidRPr="0029436F">
        <w:t xml:space="preserve"> an ancient mathematical discipline which majored on the bounds, roles, derivatives, integrals and infinite sequences. Seemingly, when dealing with the calculus calculations, Isaac noted that o</w:t>
      </w:r>
      <w:r w:rsidR="002F3980" w:rsidRPr="0029436F">
        <w:t>ne must first determine the anti</w:t>
      </w:r>
      <w:r w:rsidR="005A305B" w:rsidRPr="0029436F">
        <w:t xml:space="preserve">derivative for the rational function of </w:t>
      </w:r>
      <w:r w:rsidR="005A305B" w:rsidRPr="00E271E7">
        <w:rPr>
          <w:i/>
        </w:rPr>
        <w:t>f(x)</w:t>
      </w:r>
      <w:r w:rsidR="0049584B">
        <w:rPr>
          <w:i/>
        </w:rPr>
        <w:t xml:space="preserve"> </w:t>
      </w:r>
      <w:r w:rsidR="009E0221" w:rsidRPr="0029436F">
        <w:rPr>
          <w:rStyle w:val="selectable"/>
          <w:color w:val="000000"/>
        </w:rPr>
        <w:t>(Shapiro, 1976)</w:t>
      </w:r>
      <w:r w:rsidR="00D07400">
        <w:t>. The idea was</w:t>
      </w:r>
      <w:r w:rsidR="005A305B" w:rsidRPr="0029436F">
        <w:t xml:space="preserve"> proved vital in finding the functions of a real variable.</w:t>
      </w:r>
    </w:p>
    <w:p w:rsidR="002F3980" w:rsidRPr="009E0221" w:rsidRDefault="007E33EA" w:rsidP="009E0221">
      <w:pPr>
        <w:pStyle w:val="NormalWeb"/>
        <w:ind w:firstLine="720"/>
        <w:contextualSpacing/>
      </w:pPr>
      <w:r w:rsidRPr="0029436F">
        <w:t>The onset of the invention of calculus by Isaa</w:t>
      </w:r>
      <w:r w:rsidR="009E0221">
        <w:t>c Newton was first manifested</w:t>
      </w:r>
      <w:r w:rsidRPr="0029436F">
        <w:t xml:space="preserve"> by t</w:t>
      </w:r>
      <w:r w:rsidR="009E0221">
        <w:t>he development of f</w:t>
      </w:r>
      <w:r w:rsidRPr="0029436F">
        <w:t>luxional calculus. By doing this, he was able to determine the prompt rate of change, also called gradient at a particular point.</w:t>
      </w:r>
      <w:r w:rsidR="009E0221">
        <w:t xml:space="preserve"> Seemingly, fluxion</w:t>
      </w:r>
      <w:r w:rsidRPr="0029436F">
        <w:t xml:space="preserve"> played a cru</w:t>
      </w:r>
      <w:r w:rsidR="00E271E7">
        <w:t>cial role as a time derivative-</w:t>
      </w:r>
      <w:r w:rsidRPr="0029436F">
        <w:t>a derivative with regards to time</w:t>
      </w:r>
      <w:r w:rsidR="00D07400">
        <w:t xml:space="preserve"> </w:t>
      </w:r>
      <w:r w:rsidR="009E0221" w:rsidRPr="0029436F">
        <w:rPr>
          <w:rStyle w:val="selectable"/>
          <w:color w:val="000000"/>
        </w:rPr>
        <w:t>(Shapiro, 1976)</w:t>
      </w:r>
      <w:r w:rsidRPr="0029436F">
        <w:t xml:space="preserve">. Additionally, </w:t>
      </w:r>
      <w:r w:rsidR="00925CDD" w:rsidRPr="0029436F">
        <w:t>this meant that, if the fl</w:t>
      </w:r>
      <w:r w:rsidR="0055500D" w:rsidRPr="0029436F">
        <w:t>u</w:t>
      </w:r>
      <w:r w:rsidR="00925CDD" w:rsidRPr="0029436F">
        <w:t>ent</w:t>
      </w:r>
      <w:r w:rsidR="00925CDD" w:rsidRPr="009E0221">
        <w:rPr>
          <w:i/>
        </w:rPr>
        <w:t xml:space="preserve"> y</w:t>
      </w:r>
      <w:r w:rsidR="00925CDD" w:rsidRPr="0029436F">
        <w:t xml:space="preserve"> is regarded as </w:t>
      </w:r>
      <w:r w:rsidR="00925CDD" w:rsidRPr="0029436F">
        <w:rPr>
          <w:i/>
        </w:rPr>
        <w:t>y=t</w:t>
      </w:r>
      <w:r w:rsidR="00925CDD" w:rsidRPr="0029436F">
        <w:rPr>
          <w:i/>
          <w:vertAlign w:val="superscript"/>
        </w:rPr>
        <w:t>2</w:t>
      </w:r>
      <w:r w:rsidR="00925CDD" w:rsidRPr="0029436F">
        <w:rPr>
          <w:vertAlign w:val="superscript"/>
        </w:rPr>
        <w:t xml:space="preserve">, </w:t>
      </w:r>
      <w:r w:rsidR="00925CDD" w:rsidRPr="0029436F">
        <w:t>where</w:t>
      </w:r>
      <w:r w:rsidR="00925CDD" w:rsidRPr="009E0221">
        <w:rPr>
          <w:i/>
        </w:rPr>
        <w:t xml:space="preserve"> t</w:t>
      </w:r>
      <w:r w:rsidR="00925CDD" w:rsidRPr="0029436F">
        <w:t xml:space="preserve"> represents time and the</w:t>
      </w:r>
      <w:r w:rsidR="00E271E7">
        <w:t>n,</w:t>
      </w:r>
      <w:r w:rsidR="00925CDD" w:rsidRPr="0029436F">
        <w:t xml:space="preserve"> fluxion derivative at </w:t>
      </w:r>
      <w:r w:rsidR="00925CDD" w:rsidRPr="0029436F">
        <w:rPr>
          <w:i/>
        </w:rPr>
        <w:t>t=2</w:t>
      </w:r>
      <w:r w:rsidR="00925CDD" w:rsidRPr="0029436F">
        <w:t xml:space="preserve"> is </w:t>
      </w:r>
    </w:p>
    <w:p w:rsidR="00925CDD" w:rsidRPr="009E0221" w:rsidRDefault="007E33EA" w:rsidP="00026ABD">
      <w:pPr>
        <w:pStyle w:val="NormalWeb"/>
        <w:contextualSpacing/>
      </w:pPr>
      <w:r w:rsidRPr="0029436F">
        <w:rPr>
          <w:i/>
        </w:rPr>
        <w:t>y=</w:t>
      </w:r>
      <m:oMath>
        <m:f>
          <m:fPr>
            <m:ctrlPr>
              <w:rPr>
                <w:rFonts w:ascii="Cambria Math" w:eastAsiaTheme="minorHAnsi" w:hAnsi="Cambria Math"/>
                <w:i/>
                <w:szCs w:val="22"/>
              </w:rPr>
            </m:ctrlPr>
          </m:fPr>
          <m:num>
            <m:r>
              <w:rPr>
                <w:rFonts w:ascii="Cambria Math" w:hAnsi="Cambria Math"/>
              </w:rPr>
              <m:t>Δy</m:t>
            </m:r>
          </m:num>
          <m:den>
            <m:r>
              <w:rPr>
                <w:rFonts w:ascii="Cambria Math" w:hAnsi="Cambria Math"/>
              </w:rPr>
              <m:t>Δx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eastAsiaTheme="minorHAnsi" w:hAnsi="Cambria Math"/>
                <w:i/>
                <w:szCs w:val="22"/>
              </w:rPr>
            </m:ctrlPr>
          </m:fPr>
          <m:num>
            <m:sSup>
              <m:sSupPr>
                <m:ctrlPr>
                  <w:rPr>
                    <w:rFonts w:ascii="Cambria Math" w:eastAsiaTheme="minorHAnsi" w:hAnsi="Cambria Math"/>
                    <w:i/>
                    <w:szCs w:val="22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(2+o)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</m:t>
            </m:r>
            <m:sSup>
              <m:sSupPr>
                <m:ctrlPr>
                  <w:rPr>
                    <w:rFonts w:ascii="Cambria Math" w:eastAsiaTheme="minorHAnsi" w:hAnsi="Cambria Math"/>
                    <w:i/>
                    <w:szCs w:val="22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2+o</m:t>
                </m:r>
              </m:e>
            </m:d>
            <m:r>
              <w:rPr>
                <w:rFonts w:ascii="Cambria Math" w:hAnsi="Cambria Math"/>
              </w:rPr>
              <m:t>-</m:t>
            </m:r>
            <m:sSup>
              <m:sSupPr>
                <m:ctrlPr>
                  <w:rPr>
                    <w:rFonts w:ascii="Cambria Math" w:eastAsiaTheme="minorHAnsi" w:hAnsi="Cambria Math"/>
                    <w:i/>
                    <w:szCs w:val="22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eastAsiaTheme="minorHAnsi" w:hAnsi="Cambria Math"/>
                <w:i/>
                <w:szCs w:val="22"/>
              </w:rPr>
            </m:ctrlPr>
          </m:fPr>
          <m:num>
            <m:r>
              <w:rPr>
                <w:rFonts w:ascii="Cambria Math" w:hAnsi="Cambria Math"/>
              </w:rPr>
              <m:t>4+4o+</m:t>
            </m:r>
            <m:sSup>
              <m:sSupPr>
                <m:ctrlPr>
                  <w:rPr>
                    <w:rFonts w:ascii="Cambria Math" w:eastAsiaTheme="minorHAnsi" w:hAnsi="Cambria Math"/>
                    <w:i/>
                    <w:szCs w:val="22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o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-4</m:t>
            </m:r>
          </m:num>
          <m:den>
            <m:r>
              <w:rPr>
                <w:rFonts w:ascii="Cambria Math" w:hAnsi="Cambria Math"/>
              </w:rPr>
              <m:t>2+o-2</m:t>
            </m:r>
          </m:den>
        </m:f>
        <m:r>
          <w:rPr>
            <w:rFonts w:ascii="Cambria Math" w:hAnsi="Cambria Math"/>
          </w:rPr>
          <m:t>=4+o</m:t>
        </m:r>
      </m:oMath>
      <w:r w:rsidRPr="0029436F">
        <w:rPr>
          <w:rFonts w:eastAsiaTheme="minorEastAsia"/>
          <w:i/>
        </w:rPr>
        <w:t>,</w:t>
      </w:r>
      <w:r w:rsidRPr="0029436F">
        <w:rPr>
          <w:rFonts w:eastAsiaTheme="minorEastAsia"/>
        </w:rPr>
        <w:t xml:space="preserve"> where</w:t>
      </w:r>
      <w:r w:rsidRPr="009E0221">
        <w:rPr>
          <w:rFonts w:eastAsiaTheme="minorEastAsia"/>
          <w:i/>
        </w:rPr>
        <w:t xml:space="preserve"> o</w:t>
      </w:r>
      <w:r w:rsidRPr="0029436F">
        <w:rPr>
          <w:rFonts w:eastAsiaTheme="minorEastAsia"/>
        </w:rPr>
        <w:t xml:space="preserve"> represents an infinitely less amount of time, which can be ignored according to Isaac Newton’s proposal</w:t>
      </w:r>
      <w:r w:rsidR="00F73497">
        <w:rPr>
          <w:rFonts w:eastAsiaTheme="minorEastAsia"/>
        </w:rPr>
        <w:t xml:space="preserve"> </w:t>
      </w:r>
      <w:r w:rsidR="009E0221" w:rsidRPr="0029436F">
        <w:rPr>
          <w:rStyle w:val="selectable"/>
          <w:color w:val="000000"/>
        </w:rPr>
        <w:t>(Shapiro, 1976)</w:t>
      </w:r>
      <w:r w:rsidRPr="0029436F">
        <w:rPr>
          <w:rFonts w:eastAsiaTheme="minorEastAsia"/>
        </w:rPr>
        <w:t xml:space="preserve">. However, he justified the application of </w:t>
      </w:r>
      <w:r w:rsidRPr="0029436F">
        <w:rPr>
          <w:rFonts w:eastAsiaTheme="minorEastAsia"/>
          <w:i/>
        </w:rPr>
        <w:t>o</w:t>
      </w:r>
      <w:r w:rsidRPr="0029436F">
        <w:rPr>
          <w:rFonts w:eastAsiaTheme="minorEastAsia"/>
        </w:rPr>
        <w:t xml:space="preserve"> as a non-zero quantity insisting that fluxions were as a result of </w:t>
      </w:r>
      <w:r w:rsidR="009E0221">
        <w:rPr>
          <w:rFonts w:eastAsiaTheme="minorEastAsia"/>
        </w:rPr>
        <w:t>constant motions</w:t>
      </w:r>
      <w:r w:rsidRPr="0029436F">
        <w:rPr>
          <w:rFonts w:eastAsiaTheme="minorEastAsia"/>
        </w:rPr>
        <w:t xml:space="preserve"> by objects.</w:t>
      </w:r>
    </w:p>
    <w:p w:rsidR="00530E26" w:rsidRPr="0029436F" w:rsidRDefault="007E33EA" w:rsidP="00026ABD">
      <w:pPr>
        <w:pStyle w:val="NormalWeb"/>
        <w:ind w:firstLine="720"/>
        <w:contextualSpacing/>
      </w:pPr>
      <w:r w:rsidRPr="0029436F">
        <w:rPr>
          <w:rFonts w:eastAsiaTheme="minorEastAsia"/>
        </w:rPr>
        <w:t>Seemingly, Newton advanced the binomial theorem. By doing this, he ensured that fractional and negative exponents were incorporated in the binomial theorem</w:t>
      </w:r>
      <w:r w:rsidR="00F73497">
        <w:rPr>
          <w:rFonts w:eastAsiaTheme="minorEastAsia"/>
        </w:rPr>
        <w:t xml:space="preserve"> </w:t>
      </w:r>
      <w:r w:rsidR="009E0221" w:rsidRPr="0029436F">
        <w:rPr>
          <w:rStyle w:val="selectable"/>
          <w:color w:val="000000"/>
        </w:rPr>
        <w:t>(Shapiro, 1976)</w:t>
      </w:r>
      <w:r w:rsidRPr="0029436F">
        <w:rPr>
          <w:rFonts w:eastAsiaTheme="minorEastAsia"/>
        </w:rPr>
        <w:t>. Additionally, he man</w:t>
      </w:r>
      <w:r w:rsidR="007C4F3E" w:rsidRPr="0029436F">
        <w:rPr>
          <w:rFonts w:eastAsiaTheme="minorEastAsia"/>
        </w:rPr>
        <w:t>aged to analyz</w:t>
      </w:r>
      <w:r w:rsidRPr="0029436F">
        <w:rPr>
          <w:rFonts w:eastAsiaTheme="minorEastAsia"/>
        </w:rPr>
        <w:t xml:space="preserve">e the infinite series by applying </w:t>
      </w:r>
      <w:r w:rsidR="007C4F3E" w:rsidRPr="0029436F">
        <w:rPr>
          <w:rFonts w:eastAsiaTheme="minorEastAsia"/>
        </w:rPr>
        <w:t>the algebra of infinite quantities, an attempt which broadened the scope of binomial theorem</w:t>
      </w:r>
      <w:r w:rsidR="00E262D4">
        <w:rPr>
          <w:rFonts w:eastAsiaTheme="minorEastAsia"/>
        </w:rPr>
        <w:t xml:space="preserve"> </w:t>
      </w:r>
      <w:r w:rsidR="009E0221" w:rsidRPr="0029436F">
        <w:rPr>
          <w:rStyle w:val="selectable"/>
          <w:color w:val="000000"/>
        </w:rPr>
        <w:t>(Shapiro, 1976)</w:t>
      </w:r>
      <w:r w:rsidR="007C4F3E" w:rsidRPr="0029436F">
        <w:rPr>
          <w:rFonts w:eastAsiaTheme="minorEastAsia"/>
        </w:rPr>
        <w:t>. Newton succeeded in viewing infinite series not only as estimated expedients but also as substitute forms of describing a term.</w:t>
      </w:r>
    </w:p>
    <w:p w:rsidR="002F3980" w:rsidRPr="0029436F" w:rsidRDefault="007E33EA" w:rsidP="009E0221">
      <w:pPr>
        <w:pStyle w:val="NormalWeb"/>
        <w:ind w:firstLine="720"/>
        <w:contextualSpacing/>
      </w:pPr>
      <w:r w:rsidRPr="0029436F">
        <w:t xml:space="preserve">Consequently, his </w:t>
      </w:r>
      <w:r w:rsidR="009E0221">
        <w:t>work on fluxionary calculus and</w:t>
      </w:r>
      <w:r w:rsidRPr="0029436F">
        <w:t xml:space="preserve"> concepts were noted down in the paper </w:t>
      </w:r>
      <w:r w:rsidRPr="009E0221">
        <w:rPr>
          <w:i/>
        </w:rPr>
        <w:t>De analysis per Aequationees Numero Terminorum Infinitas</w:t>
      </w:r>
      <w:r w:rsidRPr="0029436F">
        <w:t xml:space="preserve">. The article illustrated how Newton was able to </w:t>
      </w:r>
      <w:r w:rsidR="00BC689B" w:rsidRPr="0029436F">
        <w:t>calculate an</w:t>
      </w:r>
      <w:r w:rsidRPr="0029436F">
        <w:t xml:space="preserve"> area under a curve. </w:t>
      </w:r>
      <w:r w:rsidR="00BC689B" w:rsidRPr="0029436F">
        <w:t xml:space="preserve">Conversely, he made this possible by first determining the transitory rate of change, then inferring the whole </w:t>
      </w:r>
      <w:r w:rsidR="009F2E57" w:rsidRPr="0029436F">
        <w:t>area</w:t>
      </w:r>
      <w:r w:rsidR="009F2E57" w:rsidRPr="0029436F">
        <w:rPr>
          <w:rStyle w:val="selectable"/>
          <w:color w:val="000000"/>
        </w:rPr>
        <w:t xml:space="preserve"> (</w:t>
      </w:r>
      <w:r w:rsidR="009E0221" w:rsidRPr="0029436F">
        <w:rPr>
          <w:rStyle w:val="selectable"/>
          <w:color w:val="000000"/>
        </w:rPr>
        <w:t>Shapiro, 1976)</w:t>
      </w:r>
      <w:r w:rsidR="00BC689B" w:rsidRPr="0029436F">
        <w:t xml:space="preserve">. Additionally, </w:t>
      </w:r>
      <w:r w:rsidR="008828FA" w:rsidRPr="0029436F">
        <w:t xml:space="preserve">his idea pointed to the fact that an increase in infinitesimal's abscissa results into a new formula where </w:t>
      </w:r>
      <w:r w:rsidR="008828FA" w:rsidRPr="009E0221">
        <w:rPr>
          <w:i/>
        </w:rPr>
        <w:t>x=x+o</w:t>
      </w:r>
      <w:r w:rsidR="008828FA" w:rsidRPr="0029436F">
        <w:t>. He utilized the use of binomial theorem to recalculate the area by eliminating all the quantities occupied by letter o and developed a</w:t>
      </w:r>
      <w:r w:rsidR="00063F5C" w:rsidRPr="0029436F">
        <w:t xml:space="preserve"> unique algebraic</w:t>
      </w:r>
      <w:r w:rsidR="008828FA" w:rsidRPr="0029436F">
        <w:t xml:space="preserve"> expression </w:t>
      </w:r>
      <w:r w:rsidR="00063F5C" w:rsidRPr="0029436F">
        <w:t xml:space="preserve">for the </w:t>
      </w:r>
      <w:r w:rsidR="009F2E57" w:rsidRPr="0029436F">
        <w:t>part</w:t>
      </w:r>
      <w:r w:rsidR="009F2E57" w:rsidRPr="0029436F">
        <w:rPr>
          <w:rStyle w:val="selectable"/>
          <w:color w:val="000000"/>
        </w:rPr>
        <w:t xml:space="preserve"> (</w:t>
      </w:r>
      <w:r w:rsidR="009E0221" w:rsidRPr="0029436F">
        <w:rPr>
          <w:rStyle w:val="selectable"/>
          <w:color w:val="000000"/>
        </w:rPr>
        <w:t>Shapiro, 1976)</w:t>
      </w:r>
      <w:r w:rsidR="00063F5C" w:rsidRPr="0029436F">
        <w:t xml:space="preserve">.Importantly though, he </w:t>
      </w:r>
      <w:r w:rsidR="00026ABD">
        <w:t>“</w:t>
      </w:r>
      <w:r w:rsidR="00063F5C" w:rsidRPr="0029436F">
        <w:t>blotted out</w:t>
      </w:r>
      <w:r w:rsidR="00026ABD">
        <w:t>”</w:t>
      </w:r>
      <w:r w:rsidR="00063F5C" w:rsidRPr="0029436F">
        <w:t xml:space="preserve"> the zones containing the </w:t>
      </w:r>
      <w:r w:rsidR="00063F5C" w:rsidRPr="00026ABD">
        <w:rPr>
          <w:i/>
        </w:rPr>
        <w:t>o</w:t>
      </w:r>
      <w:r w:rsidR="00063F5C" w:rsidRPr="0029436F">
        <w:t xml:space="preserve"> terms, because multiplying them would mean nil outcomes in regards to the rest.</w:t>
      </w:r>
    </w:p>
    <w:p w:rsidR="00063F5C" w:rsidRPr="00026ABD" w:rsidRDefault="007E33EA" w:rsidP="00026ABD">
      <w:pPr>
        <w:pStyle w:val="NormalWeb"/>
        <w:ind w:firstLine="720"/>
        <w:contextualSpacing/>
      </w:pPr>
      <w:r w:rsidRPr="0029436F">
        <w:t xml:space="preserve">Tentatively, </w:t>
      </w:r>
      <w:r w:rsidR="00B14373" w:rsidRPr="0029436F">
        <w:t>Newton’s</w:t>
      </w:r>
      <w:r w:rsidRPr="0029436F">
        <w:t xml:space="preserve"> concept was used to illustrate further and develop the </w:t>
      </w:r>
      <w:r w:rsidR="0099379D" w:rsidRPr="0029436F">
        <w:t>fundamental theorem of calculus. Meaning, an object moving from</w:t>
      </w:r>
      <w:r w:rsidR="0099379D" w:rsidRPr="00026ABD">
        <w:rPr>
          <w:i/>
        </w:rPr>
        <w:t xml:space="preserve"> h</w:t>
      </w:r>
      <w:r w:rsidR="0099379D" w:rsidRPr="0029436F">
        <w:t xml:space="preserve"> to</w:t>
      </w:r>
      <w:r w:rsidR="0099379D" w:rsidRPr="0029436F">
        <w:rPr>
          <w:i/>
        </w:rPr>
        <w:t xml:space="preserve"> o</w:t>
      </w:r>
      <w:r w:rsidR="0099379D" w:rsidRPr="0029436F">
        <w:t xml:space="preserve">, the zone </w:t>
      </w:r>
      <w:r w:rsidR="009F2E57" w:rsidRPr="0029436F">
        <w:t>in between</w:t>
      </w:r>
      <w:r w:rsidR="0099379D" w:rsidRPr="0029436F">
        <w:t xml:space="preserve"> can be calculated as follows; </w:t>
      </w:r>
      <w:r w:rsidR="0099379D" w:rsidRPr="00026ABD">
        <w:rPr>
          <w:i/>
        </w:rPr>
        <w:t>f(x)=</w:t>
      </w:r>
      <m:oMath>
        <m:f>
          <m:fPr>
            <m:ctrlPr>
              <w:rPr>
                <w:rFonts w:ascii="Cambria Math" w:eastAsiaTheme="minorHAnsi" w:hAnsi="Cambria Math"/>
                <w:i/>
                <w:szCs w:val="22"/>
              </w:rPr>
            </m:ctrlPr>
          </m:fPr>
          <m:num>
            <m:r>
              <w:rPr>
                <w:rFonts w:ascii="Cambria Math" w:hAnsi="Cambria Math"/>
              </w:rPr>
              <m:t>A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x+h</m:t>
                </m:r>
              </m:e>
            </m:d>
            <m:r>
              <w:rPr>
                <w:rFonts w:ascii="Cambria Math" w:hAnsi="Cambria Math"/>
              </w:rPr>
              <m:t>-A(x)</m:t>
            </m:r>
          </m:num>
          <m:den>
            <m:r>
              <w:rPr>
                <w:rFonts w:ascii="Cambria Math" w:hAnsi="Cambria Math"/>
              </w:rPr>
              <m:t>h</m:t>
            </m:r>
          </m:den>
        </m:f>
        <m:r>
          <w:rPr>
            <w:rFonts w:ascii="Cambria Math" w:hAnsi="Cambria Math"/>
          </w:rPr>
          <m:t>≤</m:t>
        </m:r>
        <m:f>
          <m:fPr>
            <m:ctrlPr>
              <w:rPr>
                <w:rFonts w:ascii="Cambria Math" w:eastAsiaTheme="minorHAnsi" w:hAnsi="Cambria Math"/>
                <w:i/>
                <w:szCs w:val="22"/>
              </w:rPr>
            </m:ctrlPr>
          </m:fPr>
          <m:num>
            <m:r>
              <w:rPr>
                <w:rFonts w:ascii="Cambria Math" w:hAnsi="Cambria Math"/>
              </w:rPr>
              <m:t>h(f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x+</m:t>
                </m:r>
                <m:sSub>
                  <m:sSubPr>
                    <m:ctrlPr>
                      <w:rPr>
                        <w:rFonts w:ascii="Cambria Math" w:eastAsiaTheme="minorHAnsi" w:hAnsi="Cambria Math"/>
                        <w:i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hAnsi="Cambria Math"/>
              </w:rPr>
              <m:t>-f(x)</m:t>
            </m:r>
          </m:num>
          <m:den>
            <m:r>
              <w:rPr>
                <w:rFonts w:ascii="Cambria Math" w:hAnsi="Cambria Math"/>
              </w:rPr>
              <m:t>h</m:t>
            </m:r>
          </m:den>
        </m:f>
      </m:oMath>
      <w:r w:rsidR="0099379D" w:rsidRPr="00026ABD">
        <w:rPr>
          <w:rFonts w:eastAsiaTheme="minorEastAsia"/>
          <w:i/>
        </w:rPr>
        <w:t xml:space="preserve">, </w:t>
      </w:r>
      <w:r w:rsidR="0099379D" w:rsidRPr="0029436F">
        <w:rPr>
          <w:rFonts w:eastAsiaTheme="minorEastAsia"/>
        </w:rPr>
        <w:t xml:space="preserve">where </w:t>
      </w:r>
      <w:r w:rsidR="0099379D" w:rsidRPr="00026ABD">
        <w:rPr>
          <w:rFonts w:eastAsiaTheme="minorEastAsia"/>
          <w:i/>
        </w:rPr>
        <w:t>x+h</w:t>
      </w:r>
      <w:r w:rsidR="0099379D" w:rsidRPr="00026ABD">
        <w:rPr>
          <w:rFonts w:eastAsiaTheme="minorEastAsia"/>
          <w:i/>
          <w:vertAlign w:val="subscript"/>
        </w:rPr>
        <w:t>1</w:t>
      </w:r>
      <w:r w:rsidR="0099379D" w:rsidRPr="0029436F">
        <w:rPr>
          <w:rFonts w:eastAsiaTheme="minorEastAsia"/>
        </w:rPr>
        <w:t xml:space="preserve">and </w:t>
      </w:r>
      <w:r w:rsidR="0099379D" w:rsidRPr="00026ABD">
        <w:rPr>
          <w:rFonts w:eastAsiaTheme="minorEastAsia"/>
          <w:i/>
        </w:rPr>
        <w:t>x+h</w:t>
      </w:r>
      <w:r w:rsidR="0099379D" w:rsidRPr="00026ABD">
        <w:rPr>
          <w:rFonts w:eastAsiaTheme="minorEastAsia"/>
          <w:i/>
          <w:vertAlign w:val="subscript"/>
        </w:rPr>
        <w:t>2</w:t>
      </w:r>
      <w:r w:rsidR="006907CA" w:rsidRPr="0029436F">
        <w:rPr>
          <w:rFonts w:eastAsiaTheme="minorEastAsia"/>
        </w:rPr>
        <w:t xml:space="preserve"> are levels where f stretches to its peak level</w:t>
      </w:r>
      <w:r w:rsidR="0099379D" w:rsidRPr="0029436F">
        <w:rPr>
          <w:rFonts w:eastAsiaTheme="minorEastAsia"/>
        </w:rPr>
        <w:t xml:space="preserve">, respectively, in the </w:t>
      </w:r>
      <w:r w:rsidR="006907CA" w:rsidRPr="0029436F">
        <w:rPr>
          <w:rFonts w:eastAsiaTheme="minorEastAsia"/>
        </w:rPr>
        <w:t>intermission</w:t>
      </w:r>
      <w:r w:rsidR="0099379D" w:rsidRPr="00026ABD">
        <w:rPr>
          <w:rFonts w:eastAsiaTheme="minorEastAsia"/>
          <w:i/>
        </w:rPr>
        <w:t>(x,x+h)</w:t>
      </w:r>
      <w:r w:rsidR="00026ABD" w:rsidRPr="0029436F">
        <w:rPr>
          <w:rStyle w:val="selectable"/>
          <w:color w:val="000000"/>
        </w:rPr>
        <w:t>(Shapiro, 1976)</w:t>
      </w:r>
      <w:r w:rsidR="0099379D" w:rsidRPr="00026ABD">
        <w:rPr>
          <w:rFonts w:eastAsiaTheme="minorEastAsia"/>
          <w:i/>
        </w:rPr>
        <w:t>.</w:t>
      </w:r>
      <w:r w:rsidR="006907CA" w:rsidRPr="0029436F">
        <w:rPr>
          <w:rFonts w:eastAsiaTheme="minorEastAsia"/>
        </w:rPr>
        <w:t xml:space="preserve"> Additionally, the continuousness in regards to f, the previous equation tends to take the form of zero as h. Seemingly, the left side leads to zero as h does, which means: f(x</w:t>
      </w:r>
      <w:r w:rsidR="00026ABD" w:rsidRPr="0029436F">
        <w:rPr>
          <w:rFonts w:eastAsiaTheme="minorEastAsia"/>
        </w:rPr>
        <w:t>) =</w:t>
      </w:r>
      <w:r w:rsidR="006907CA" w:rsidRPr="0029436F">
        <w:rPr>
          <w:rFonts w:eastAsiaTheme="minorEastAsia"/>
        </w:rPr>
        <w:t>lim(h›0)</w:t>
      </w:r>
      <m:oMath>
        <m:f>
          <m:fPr>
            <m:ctrlPr>
              <w:rPr>
                <w:rFonts w:ascii="Cambria Math" w:eastAsiaTheme="minorEastAsia" w:hAnsi="Cambria Math"/>
                <w:i/>
                <w:szCs w:val="22"/>
              </w:rPr>
            </m:ctrlPr>
          </m:fPr>
          <m:num>
            <m:r>
              <w:rPr>
                <w:rFonts w:ascii="Cambria Math" w:eastAsiaTheme="minorEastAsia" w:hAnsi="Cambria Math"/>
              </w:rPr>
              <m:t>A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x+h</m:t>
                </m:r>
              </m:e>
            </m:d>
            <m:r>
              <w:rPr>
                <w:rFonts w:ascii="Cambria Math" w:eastAsiaTheme="minorEastAsia" w:hAnsi="Cambria Math"/>
              </w:rPr>
              <m:t>-A(x)</m:t>
            </m:r>
          </m:num>
          <m:den>
            <m:r>
              <w:rPr>
                <w:rFonts w:ascii="Cambria Math" w:eastAsiaTheme="minorEastAsia" w:hAnsi="Cambria Math"/>
              </w:rPr>
              <m:t>h</m:t>
            </m:r>
          </m:den>
        </m:f>
      </m:oMath>
      <w:r w:rsidR="00026ABD" w:rsidRPr="0029436F">
        <w:rPr>
          <w:rStyle w:val="selectable"/>
          <w:color w:val="000000"/>
        </w:rPr>
        <w:t>(Shapiro, 1976)</w:t>
      </w:r>
      <w:r w:rsidR="00026ABD">
        <w:t xml:space="preserve">. </w:t>
      </w:r>
      <w:r w:rsidR="00B14373" w:rsidRPr="0029436F">
        <w:rPr>
          <w:rFonts w:eastAsiaTheme="minorEastAsia"/>
        </w:rPr>
        <w:t xml:space="preserve">Consequently, this implies that </w:t>
      </w:r>
      <w:r w:rsidR="00B14373" w:rsidRPr="00026ABD">
        <w:rPr>
          <w:rFonts w:eastAsiaTheme="minorEastAsia"/>
          <w:i/>
        </w:rPr>
        <w:t>f(x) =A’(x),</w:t>
      </w:r>
      <w:r w:rsidR="00B14373" w:rsidRPr="0029436F">
        <w:rPr>
          <w:rFonts w:eastAsiaTheme="minorEastAsia"/>
        </w:rPr>
        <w:t xml:space="preserve"> is the initial derivative of an area under the function </w:t>
      </w:r>
      <w:r w:rsidR="00B14373" w:rsidRPr="00026ABD">
        <w:rPr>
          <w:rFonts w:eastAsiaTheme="minorEastAsia"/>
          <w:i/>
        </w:rPr>
        <w:t xml:space="preserve">A(x) </w:t>
      </w:r>
      <w:r w:rsidR="00B14373" w:rsidRPr="0029436F">
        <w:rPr>
          <w:rFonts w:eastAsiaTheme="minorEastAsia"/>
        </w:rPr>
        <w:t xml:space="preserve">which is the original function </w:t>
      </w:r>
      <w:r w:rsidR="00B14373" w:rsidRPr="00026ABD">
        <w:rPr>
          <w:rFonts w:eastAsiaTheme="minorEastAsia"/>
          <w:i/>
        </w:rPr>
        <w:t>f(x</w:t>
      </w:r>
      <w:r w:rsidR="009F2E57" w:rsidRPr="00026ABD">
        <w:rPr>
          <w:rFonts w:eastAsiaTheme="minorEastAsia"/>
          <w:i/>
        </w:rPr>
        <w:t>)</w:t>
      </w:r>
      <w:r w:rsidR="009F2E57" w:rsidRPr="0029436F">
        <w:rPr>
          <w:rStyle w:val="selectable"/>
          <w:color w:val="000000"/>
        </w:rPr>
        <w:t xml:space="preserve"> (</w:t>
      </w:r>
      <w:r w:rsidR="00026ABD" w:rsidRPr="0029436F">
        <w:rPr>
          <w:rStyle w:val="selectable"/>
          <w:color w:val="000000"/>
        </w:rPr>
        <w:t>Shapiro, 1976)</w:t>
      </w:r>
      <w:r w:rsidR="00B14373" w:rsidRPr="00026ABD">
        <w:rPr>
          <w:rFonts w:eastAsiaTheme="minorEastAsia"/>
          <w:i/>
        </w:rPr>
        <w:t>.</w:t>
      </w:r>
      <w:r w:rsidR="00B14373" w:rsidRPr="0029436F">
        <w:rPr>
          <w:rFonts w:eastAsiaTheme="minorEastAsia"/>
        </w:rPr>
        <w:t xml:space="preserve"> Meaning, the area function is just an </w:t>
      </w:r>
      <w:r w:rsidR="00026ABD">
        <w:rPr>
          <w:rFonts w:eastAsiaTheme="minorEastAsia"/>
        </w:rPr>
        <w:t xml:space="preserve">antiderivative of </w:t>
      </w:r>
      <w:r w:rsidR="00B14373" w:rsidRPr="0029436F">
        <w:rPr>
          <w:rFonts w:eastAsiaTheme="minorEastAsia"/>
        </w:rPr>
        <w:t xml:space="preserve">the original function. Therefore, calculating the derivative of a function </w:t>
      </w:r>
      <w:r w:rsidR="00B14373" w:rsidRPr="0029436F">
        <w:rPr>
          <w:rFonts w:eastAsiaTheme="minorEastAsia"/>
        </w:rPr>
        <w:lastRenderedPageBreak/>
        <w:t xml:space="preserve">is different from "finding the area" under its curve. Conclusively, this is the bottom line of the Fundamental Theorem of Calculus. </w:t>
      </w: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F73497" w:rsidRDefault="00F73497" w:rsidP="00026ABD">
      <w:pPr>
        <w:spacing w:line="240" w:lineRule="auto"/>
        <w:contextualSpacing/>
        <w:jc w:val="center"/>
        <w:rPr>
          <w:rFonts w:eastAsiaTheme="minorEastAsia" w:cs="Times New Roman"/>
        </w:rPr>
      </w:pPr>
    </w:p>
    <w:p w:rsidR="0029436F" w:rsidRPr="0029436F" w:rsidRDefault="007E33EA" w:rsidP="00026ABD">
      <w:pPr>
        <w:spacing w:line="240" w:lineRule="auto"/>
        <w:contextualSpacing/>
        <w:jc w:val="center"/>
        <w:rPr>
          <w:rFonts w:eastAsiaTheme="minorEastAsia" w:cs="Times New Roman"/>
        </w:rPr>
      </w:pPr>
      <w:r w:rsidRPr="0029436F">
        <w:rPr>
          <w:rFonts w:eastAsiaTheme="minorEastAsia" w:cs="Times New Roman"/>
        </w:rPr>
        <w:lastRenderedPageBreak/>
        <w:t>References</w:t>
      </w:r>
    </w:p>
    <w:p w:rsidR="0029436F" w:rsidRPr="0029436F" w:rsidRDefault="007E33EA" w:rsidP="00F06873">
      <w:pPr>
        <w:pStyle w:val="NormalWeb"/>
        <w:ind w:left="720" w:hanging="720"/>
        <w:contextualSpacing/>
      </w:pPr>
      <w:r w:rsidRPr="0029436F">
        <w:rPr>
          <w:rStyle w:val="selectable"/>
          <w:color w:val="000000"/>
        </w:rPr>
        <w:t xml:space="preserve">Shapiro, A. (1976). The Mathematical Papers of Isaac Newton. Volume VI: 1684-1691. Isaac </w:t>
      </w:r>
      <w:r w:rsidR="00026ABD" w:rsidRPr="0029436F">
        <w:rPr>
          <w:rStyle w:val="selectable"/>
          <w:color w:val="000000"/>
        </w:rPr>
        <w:t>Newton,</w:t>
      </w:r>
      <w:r w:rsidRPr="0029436F">
        <w:rPr>
          <w:rStyle w:val="selectable"/>
          <w:color w:val="000000"/>
        </w:rPr>
        <w:t xml:space="preserve"> D. T. </w:t>
      </w:r>
      <w:r w:rsidR="00026ABD" w:rsidRPr="0029436F">
        <w:rPr>
          <w:rStyle w:val="selectable"/>
          <w:color w:val="000000"/>
        </w:rPr>
        <w:t>Whiteside,</w:t>
      </w:r>
      <w:r w:rsidRPr="0029436F">
        <w:rPr>
          <w:rStyle w:val="selectable"/>
          <w:color w:val="000000"/>
        </w:rPr>
        <w:t xml:space="preserve"> M. A. </w:t>
      </w:r>
      <w:r w:rsidR="00026ABD" w:rsidRPr="0029436F">
        <w:rPr>
          <w:rStyle w:val="selectable"/>
          <w:color w:val="000000"/>
        </w:rPr>
        <w:t>Hoskin,</w:t>
      </w:r>
      <w:r w:rsidRPr="0029436F">
        <w:rPr>
          <w:rStyle w:val="selectable"/>
          <w:color w:val="000000"/>
        </w:rPr>
        <w:t xml:space="preserve"> A. Prag. </w:t>
      </w:r>
      <w:r w:rsidRPr="0029436F">
        <w:rPr>
          <w:rStyle w:val="selectable"/>
          <w:i/>
          <w:iCs/>
          <w:color w:val="000000"/>
        </w:rPr>
        <w:t>Isis</w:t>
      </w:r>
      <w:r w:rsidRPr="0029436F">
        <w:rPr>
          <w:rStyle w:val="selectable"/>
          <w:color w:val="000000"/>
        </w:rPr>
        <w:t xml:space="preserve">, </w:t>
      </w:r>
      <w:r w:rsidRPr="0029436F">
        <w:rPr>
          <w:rStyle w:val="selectable"/>
          <w:i/>
          <w:iCs/>
          <w:color w:val="000000"/>
        </w:rPr>
        <w:t>67</w:t>
      </w:r>
      <w:r w:rsidRPr="0029436F">
        <w:rPr>
          <w:rStyle w:val="selectable"/>
          <w:color w:val="000000"/>
        </w:rPr>
        <w:t xml:space="preserve">(3), 489-491. </w:t>
      </w:r>
      <w:r w:rsidR="00026ABD" w:rsidRPr="0029436F">
        <w:rPr>
          <w:rStyle w:val="selectable"/>
          <w:color w:val="000000"/>
        </w:rPr>
        <w:t>Doi</w:t>
      </w:r>
      <w:r w:rsidRPr="0029436F">
        <w:rPr>
          <w:rStyle w:val="selectable"/>
          <w:color w:val="000000"/>
        </w:rPr>
        <w:t>: 10.1086/351653</w:t>
      </w:r>
    </w:p>
    <w:p w:rsidR="0029436F" w:rsidRPr="0029436F" w:rsidRDefault="0029436F" w:rsidP="00F06873">
      <w:pPr>
        <w:spacing w:line="240" w:lineRule="auto"/>
        <w:contextualSpacing/>
        <w:rPr>
          <w:rFonts w:cs="Times New Roman"/>
        </w:rPr>
      </w:pPr>
      <w:bookmarkStart w:id="0" w:name="_GoBack"/>
      <w:bookmarkEnd w:id="0"/>
    </w:p>
    <w:sectPr w:rsidR="0029436F" w:rsidRPr="0029436F" w:rsidSect="0029436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F34" w:rsidRDefault="00684F34">
      <w:pPr>
        <w:spacing w:after="0" w:line="240" w:lineRule="auto"/>
      </w:pPr>
      <w:r>
        <w:separator/>
      </w:r>
    </w:p>
  </w:endnote>
  <w:endnote w:type="continuationSeparator" w:id="1">
    <w:p w:rsidR="00684F34" w:rsidRDefault="00684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F34" w:rsidRDefault="00684F34">
      <w:pPr>
        <w:spacing w:after="0" w:line="240" w:lineRule="auto"/>
      </w:pPr>
      <w:r>
        <w:separator/>
      </w:r>
    </w:p>
  </w:footnote>
  <w:footnote w:type="continuationSeparator" w:id="1">
    <w:p w:rsidR="00684F34" w:rsidRDefault="00684F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873" w:rsidRPr="00F06873" w:rsidRDefault="007E33EA" w:rsidP="00F06873">
    <w:pPr>
      <w:ind w:firstLine="0"/>
      <w:rPr>
        <w:rFonts w:cs="Times New Roman"/>
      </w:rPr>
    </w:pPr>
    <w:r w:rsidRPr="0029436F">
      <w:rPr>
        <w:rFonts w:cs="Times New Roman"/>
      </w:rPr>
      <w:t>ISAAC NEWTON AND THE INVE</w:t>
    </w:r>
    <w:r>
      <w:rPr>
        <w:rFonts w:cs="Times New Roman"/>
      </w:rPr>
      <w:t>NTION OF CALCULUS</w:t>
    </w:r>
    <w:r>
      <w:rPr>
        <w:rFonts w:cs="Times New Roman"/>
      </w:rPr>
      <w:tab/>
    </w:r>
    <w:r>
      <w:rPr>
        <w:rFonts w:cs="Times New Roman"/>
      </w:rPr>
      <w:tab/>
    </w:r>
    <w:r>
      <w:rPr>
        <w:rFonts w:cs="Times New Roman"/>
      </w:rPr>
      <w:tab/>
    </w:r>
    <w:r>
      <w:rPr>
        <w:rFonts w:cs="Times New Roman"/>
      </w:rPr>
      <w:tab/>
    </w:r>
    <w:sdt>
      <w:sdtPr>
        <w:id w:val="-33091141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81011">
          <w:fldChar w:fldCharType="begin"/>
        </w:r>
        <w:r>
          <w:instrText xml:space="preserve"> PAGE   \* MERGEFORMAT </w:instrText>
        </w:r>
        <w:r w:rsidR="00D81011">
          <w:fldChar w:fldCharType="separate"/>
        </w:r>
        <w:r w:rsidR="004963BE">
          <w:rPr>
            <w:noProof/>
          </w:rPr>
          <w:t>4</w:t>
        </w:r>
        <w:r w:rsidR="00D81011">
          <w:rPr>
            <w:noProof/>
          </w:rPr>
          <w:fldChar w:fldCharType="end"/>
        </w:r>
      </w:sdtContent>
    </w:sdt>
  </w:p>
  <w:p w:rsidR="0029436F" w:rsidRDefault="007E33EA" w:rsidP="00F06873">
    <w:pPr>
      <w:pStyle w:val="Header"/>
      <w:tabs>
        <w:tab w:val="clear" w:pos="4680"/>
        <w:tab w:val="clear" w:pos="9360"/>
        <w:tab w:val="left" w:pos="2989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873" w:rsidRPr="0029436F" w:rsidRDefault="007E33EA" w:rsidP="00F06873">
    <w:pPr>
      <w:rPr>
        <w:rFonts w:cs="Times New Roman"/>
      </w:rPr>
    </w:pPr>
    <w:r>
      <w:t xml:space="preserve">Running head: </w:t>
    </w:r>
    <w:r w:rsidRPr="0029436F">
      <w:rPr>
        <w:rFonts w:cs="Times New Roman"/>
      </w:rPr>
      <w:t>ISAAC NEWTON AND THE INVENTION OF CALCULUS</w:t>
    </w:r>
  </w:p>
  <w:p w:rsidR="00F06873" w:rsidRDefault="00F06873">
    <w:pPr>
      <w:pStyle w:val="Header"/>
    </w:pPr>
  </w:p>
  <w:p w:rsidR="0029436F" w:rsidRPr="0029436F" w:rsidRDefault="0029436F" w:rsidP="0029436F">
    <w:pPr>
      <w:ind w:firstLine="0"/>
      <w:rPr>
        <w:rFonts w:cs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3045"/>
    <w:rsid w:val="00026ABD"/>
    <w:rsid w:val="00063F5C"/>
    <w:rsid w:val="00211E71"/>
    <w:rsid w:val="0029436F"/>
    <w:rsid w:val="002F3980"/>
    <w:rsid w:val="0049584B"/>
    <w:rsid w:val="004963BE"/>
    <w:rsid w:val="00530E26"/>
    <w:rsid w:val="0055500D"/>
    <w:rsid w:val="00591FD3"/>
    <w:rsid w:val="005A305B"/>
    <w:rsid w:val="00684F34"/>
    <w:rsid w:val="006907CA"/>
    <w:rsid w:val="007C4F3E"/>
    <w:rsid w:val="007E33EA"/>
    <w:rsid w:val="008828FA"/>
    <w:rsid w:val="00925CDD"/>
    <w:rsid w:val="0099379D"/>
    <w:rsid w:val="009E0221"/>
    <w:rsid w:val="009F2E57"/>
    <w:rsid w:val="00AD27B9"/>
    <w:rsid w:val="00B14373"/>
    <w:rsid w:val="00BC689B"/>
    <w:rsid w:val="00D03C10"/>
    <w:rsid w:val="00D07400"/>
    <w:rsid w:val="00D81011"/>
    <w:rsid w:val="00DF6B93"/>
    <w:rsid w:val="00E262D4"/>
    <w:rsid w:val="00E271E7"/>
    <w:rsid w:val="00F06873"/>
    <w:rsid w:val="00F23045"/>
    <w:rsid w:val="00F24108"/>
    <w:rsid w:val="00F73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00" w:afterAutospacing="1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F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5CDD"/>
    <w:rPr>
      <w:color w:val="808080"/>
    </w:rPr>
  </w:style>
  <w:style w:type="paragraph" w:styleId="NormalWeb">
    <w:name w:val="Normal (Web)"/>
    <w:basedOn w:val="Normal"/>
    <w:uiPriority w:val="99"/>
    <w:unhideWhenUsed/>
    <w:rsid w:val="0029436F"/>
    <w:pPr>
      <w:spacing w:before="100" w:beforeAutospacing="1" w:line="240" w:lineRule="auto"/>
      <w:ind w:firstLine="0"/>
    </w:pPr>
    <w:rPr>
      <w:rFonts w:eastAsia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29436F"/>
    <w:rPr>
      <w:b/>
      <w:bCs/>
    </w:rPr>
  </w:style>
  <w:style w:type="character" w:customStyle="1" w:styleId="selectable">
    <w:name w:val="selectable"/>
    <w:basedOn w:val="DefaultParagraphFont"/>
    <w:rsid w:val="0029436F"/>
  </w:style>
  <w:style w:type="paragraph" w:styleId="Header">
    <w:name w:val="header"/>
    <w:basedOn w:val="Normal"/>
    <w:link w:val="HeaderChar"/>
    <w:uiPriority w:val="99"/>
    <w:unhideWhenUsed/>
    <w:rsid w:val="002943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436F"/>
  </w:style>
  <w:style w:type="paragraph" w:styleId="Footer">
    <w:name w:val="footer"/>
    <w:basedOn w:val="Normal"/>
    <w:link w:val="FooterChar"/>
    <w:uiPriority w:val="99"/>
    <w:unhideWhenUsed/>
    <w:rsid w:val="002943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436F"/>
  </w:style>
  <w:style w:type="paragraph" w:styleId="BalloonText">
    <w:name w:val="Balloon Text"/>
    <w:basedOn w:val="Normal"/>
    <w:link w:val="BalloonTextChar"/>
    <w:uiPriority w:val="99"/>
    <w:semiHidden/>
    <w:unhideWhenUsed/>
    <w:rsid w:val="00F73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4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4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duncandarddy@outlook.com</dc:creator>
  <cp:lastModifiedBy>ANTONY BJ</cp:lastModifiedBy>
  <cp:revision>7</cp:revision>
  <dcterms:created xsi:type="dcterms:W3CDTF">2019-07-17T15:19:00Z</dcterms:created>
  <dcterms:modified xsi:type="dcterms:W3CDTF">2019-07-17T20:03:00Z</dcterms:modified>
</cp:coreProperties>
</file>